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BC" w:rsidRPr="00BB03AF" w:rsidRDefault="00BB03AF">
      <w:pPr>
        <w:rPr>
          <w:b/>
          <w:bCs/>
        </w:rPr>
      </w:pPr>
      <w:r>
        <w:rPr>
          <w:b/>
          <w:bCs/>
        </w:rPr>
        <w:t>Environmental policy</w:t>
      </w:r>
    </w:p>
    <w:p w:rsidR="00BB03AF" w:rsidRDefault="00BB03AF">
      <w:r>
        <w:t>We strive to comply with current laws and regulations regarding the production of injection moulded plastic parts, and work to prevent poll</w:t>
      </w:r>
      <w:bookmarkStart w:id="0" w:name="_GoBack"/>
      <w:bookmarkEnd w:id="0"/>
      <w:r>
        <w:t>ution. Through continuous improvement efforts, we systematically aim to minimise our environmental impact.</w:t>
      </w:r>
    </w:p>
    <w:p w:rsidR="00BB03AF" w:rsidRDefault="00BB03AF">
      <w:r>
        <w:t>Our environmental goals and improvement programmes are updated annually. They are based on environmental aspects, applicable environmental laws, technical possibilities, ec</w:t>
      </w:r>
      <w:r w:rsidR="000606BA">
        <w:t>onomic conditions and customers’</w:t>
      </w:r>
      <w:r>
        <w:t xml:space="preserve"> and stakeholders</w:t>
      </w:r>
      <w:r w:rsidR="000606BA">
        <w:t>’</w:t>
      </w:r>
      <w:r>
        <w:t xml:space="preserve"> requirements.</w:t>
      </w:r>
    </w:p>
    <w:p w:rsidR="00BB03AF" w:rsidRDefault="00BB03AF"/>
    <w:sectPr w:rsidR="00BB0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AF"/>
    <w:rsid w:val="000606BA"/>
    <w:rsid w:val="00A87EBC"/>
    <w:rsid w:val="00BB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9366"/>
  <w15:chartTrackingRefBased/>
  <w15:docId w15:val="{B80A087B-17A1-4CDB-9691-3CFB8DD1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Textforum AB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Carlsson</dc:creator>
  <cp:keywords/>
  <dc:description/>
  <cp:lastModifiedBy>Anna Carlsson</cp:lastModifiedBy>
  <cp:revision>2</cp:revision>
  <dcterms:created xsi:type="dcterms:W3CDTF">2016-12-09T08:20:00Z</dcterms:created>
  <dcterms:modified xsi:type="dcterms:W3CDTF">2016-12-09T12:40:00Z</dcterms:modified>
</cp:coreProperties>
</file>